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5F6" w:rsidRDefault="00B40B03">
      <w:pPr>
        <w:jc w:val="right"/>
        <w:rPr>
          <w:rFonts w:ascii="Sassoon Primary" w:eastAsia="Sassoon Primary" w:hAnsi="Sassoon Primary" w:cs="Sassoon Primary"/>
          <w:b/>
          <w:sz w:val="32"/>
          <w:szCs w:val="32"/>
          <w:u w:val="single"/>
        </w:rPr>
      </w:pPr>
      <w:bookmarkStart w:id="0" w:name="_heading=h.gjdgxs" w:colFirst="0" w:colLast="0"/>
      <w:bookmarkEnd w:id="0"/>
      <w:r>
        <w:rPr>
          <w:rFonts w:ascii="Sassoon Primary" w:eastAsia="Sassoon Primary" w:hAnsi="Sassoon Primary" w:cs="Sassoon Primary"/>
          <w:b/>
          <w:sz w:val="32"/>
          <w:szCs w:val="32"/>
        </w:rPr>
        <w:t xml:space="preserve">                                                                                                                                      </w:t>
      </w:r>
    </w:p>
    <w:tbl>
      <w:tblPr>
        <w:tblStyle w:val="a0"/>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325"/>
        <w:gridCol w:w="2325"/>
        <w:gridCol w:w="2325"/>
        <w:gridCol w:w="2325"/>
        <w:gridCol w:w="188"/>
        <w:gridCol w:w="2137"/>
        <w:gridCol w:w="2325"/>
      </w:tblGrid>
      <w:tr w:rsidR="002305F6">
        <w:trPr>
          <w:trHeight w:val="1421"/>
        </w:trPr>
        <w:tc>
          <w:tcPr>
            <w:tcW w:w="2325" w:type="dxa"/>
            <w:shd w:val="clear" w:color="auto" w:fill="auto"/>
            <w:tcMar>
              <w:top w:w="100" w:type="dxa"/>
              <w:left w:w="100" w:type="dxa"/>
              <w:bottom w:w="100" w:type="dxa"/>
              <w:right w:w="100" w:type="dxa"/>
            </w:tcMar>
          </w:tcPr>
          <w:p w:rsidR="002305F6" w:rsidRDefault="00B40B03">
            <w:pPr>
              <w:jc w:val="center"/>
              <w:rPr>
                <w:rFonts w:ascii="SassoonCRInfant" w:eastAsia="SassoonCRInfant" w:hAnsi="SassoonCRInfant" w:cs="SassoonCRInfant"/>
                <w:sz w:val="20"/>
                <w:szCs w:val="20"/>
              </w:rPr>
            </w:pPr>
            <w:r>
              <w:rPr>
                <w:rFonts w:ascii="Roboto" w:eastAsia="Roboto" w:hAnsi="Roboto" w:cs="Roboto"/>
                <w:b/>
                <w:noProof/>
                <w:sz w:val="28"/>
                <w:szCs w:val="28"/>
              </w:rPr>
              <w:drawing>
                <wp:inline distT="0" distB="0" distL="0" distR="0">
                  <wp:extent cx="709613" cy="1031061"/>
                  <wp:effectExtent l="0" t="0" r="0" b="0"/>
                  <wp:docPr id="2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09613" cy="1031061"/>
                          </a:xfrm>
                          <a:prstGeom prst="rect">
                            <a:avLst/>
                          </a:prstGeom>
                          <a:ln/>
                        </pic:spPr>
                      </pic:pic>
                    </a:graphicData>
                  </a:graphic>
                </wp:inline>
              </w:drawing>
            </w:r>
          </w:p>
        </w:tc>
        <w:tc>
          <w:tcPr>
            <w:tcW w:w="7163" w:type="dxa"/>
            <w:gridSpan w:val="4"/>
            <w:shd w:val="clear" w:color="auto" w:fill="E06666"/>
            <w:tcMar>
              <w:top w:w="100" w:type="dxa"/>
              <w:left w:w="100" w:type="dxa"/>
              <w:bottom w:w="100" w:type="dxa"/>
              <w:right w:w="100" w:type="dxa"/>
            </w:tcMar>
          </w:tcPr>
          <w:p w:rsidR="002305F6" w:rsidRDefault="00B40B03">
            <w:pPr>
              <w:widowControl w:val="0"/>
              <w:spacing w:line="240" w:lineRule="auto"/>
              <w:jc w:val="center"/>
              <w:rPr>
                <w:rFonts w:ascii="Twentieth Century" w:eastAsia="Twentieth Century" w:hAnsi="Twentieth Century" w:cs="Twentieth Century"/>
                <w:b/>
                <w:sz w:val="30"/>
                <w:szCs w:val="30"/>
                <w:u w:val="single"/>
              </w:rPr>
            </w:pPr>
            <w:r>
              <w:rPr>
                <w:rFonts w:ascii="Twentieth Century" w:eastAsia="Twentieth Century" w:hAnsi="Twentieth Century" w:cs="Twentieth Century"/>
                <w:b/>
                <w:sz w:val="30"/>
                <w:szCs w:val="30"/>
                <w:u w:val="single"/>
              </w:rPr>
              <w:t>Year 1</w:t>
            </w:r>
          </w:p>
          <w:p w:rsidR="002305F6" w:rsidRDefault="00B40B03">
            <w:pPr>
              <w:widowControl w:val="0"/>
              <w:spacing w:line="240" w:lineRule="auto"/>
              <w:jc w:val="center"/>
              <w:rPr>
                <w:rFonts w:ascii="Twentieth Century" w:eastAsia="Twentieth Century" w:hAnsi="Twentieth Century" w:cs="Twentieth Century"/>
                <w:b/>
                <w:sz w:val="30"/>
                <w:szCs w:val="30"/>
                <w:u w:val="single"/>
              </w:rPr>
            </w:pPr>
            <w:r>
              <w:rPr>
                <w:rFonts w:ascii="Twentieth Century" w:eastAsia="Twentieth Century" w:hAnsi="Twentieth Century" w:cs="Twentieth Century"/>
                <w:b/>
                <w:sz w:val="32"/>
                <w:szCs w:val="32"/>
                <w:u w:val="single"/>
              </w:rPr>
              <w:t>999 What’s Your Emergency?</w:t>
            </w:r>
          </w:p>
        </w:tc>
        <w:tc>
          <w:tcPr>
            <w:tcW w:w="4462" w:type="dxa"/>
            <w:gridSpan w:val="2"/>
            <w:shd w:val="clear" w:color="auto" w:fill="auto"/>
          </w:tcPr>
          <w:p w:rsidR="002305F6" w:rsidRDefault="00B40B03">
            <w:pPr>
              <w:rPr>
                <w:rFonts w:ascii="Twentieth Century" w:eastAsia="Twentieth Century" w:hAnsi="Twentieth Century" w:cs="Twentieth Century"/>
                <w:b/>
                <w:sz w:val="20"/>
                <w:szCs w:val="20"/>
                <w:u w:val="single"/>
              </w:rPr>
            </w:pPr>
            <w:r>
              <w:rPr>
                <w:rFonts w:ascii="Twentieth Century" w:eastAsia="Twentieth Century" w:hAnsi="Twentieth Century" w:cs="Twentieth Century"/>
                <w:b/>
                <w:sz w:val="20"/>
                <w:szCs w:val="20"/>
                <w:u w:val="single"/>
              </w:rPr>
              <w:t>Pledge Books</w:t>
            </w:r>
          </w:p>
          <w:p w:rsidR="002305F6" w:rsidRDefault="00B40B03">
            <w:pPr>
              <w:numPr>
                <w:ilvl w:val="0"/>
                <w:numId w:val="1"/>
              </w:numP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The Great Fire of London - Emma Adams</w:t>
            </w:r>
          </w:p>
          <w:p w:rsidR="002305F6" w:rsidRDefault="00B40B03">
            <w:pPr>
              <w:numPr>
                <w:ilvl w:val="0"/>
                <w:numId w:val="1"/>
              </w:numP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The Baker's Boy and the Great Fire of London - Tom and Tony Bradman</w:t>
            </w:r>
          </w:p>
          <w:p w:rsidR="002305F6" w:rsidRDefault="00B40B03">
            <w:pPr>
              <w:numPr>
                <w:ilvl w:val="0"/>
                <w:numId w:val="1"/>
              </w:numP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 xml:space="preserve">A Walk in London - Salvatore </w:t>
            </w:r>
            <w:proofErr w:type="spellStart"/>
            <w:r>
              <w:rPr>
                <w:rFonts w:ascii="Twentieth Century" w:eastAsia="Twentieth Century" w:hAnsi="Twentieth Century" w:cs="Twentieth Century"/>
                <w:sz w:val="20"/>
                <w:szCs w:val="20"/>
              </w:rPr>
              <w:t>Rubbino</w:t>
            </w:r>
            <w:proofErr w:type="spellEnd"/>
            <w:r>
              <w:rPr>
                <w:rFonts w:ascii="Twentieth Century" w:eastAsia="Twentieth Century" w:hAnsi="Twentieth Century" w:cs="Twentieth Century"/>
                <w:sz w:val="20"/>
                <w:szCs w:val="20"/>
              </w:rPr>
              <w:t xml:space="preserve"> </w:t>
            </w:r>
          </w:p>
          <w:p w:rsidR="002305F6" w:rsidRDefault="00B40B03">
            <w:pPr>
              <w:numPr>
                <w:ilvl w:val="0"/>
                <w:numId w:val="1"/>
              </w:numP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Lizzy and Lucky: The Mystery of the Missing Puppies - Megan Rix</w:t>
            </w:r>
          </w:p>
        </w:tc>
      </w:tr>
      <w:tr w:rsidR="002305F6">
        <w:trPr>
          <w:trHeight w:val="1980"/>
        </w:trPr>
        <w:tc>
          <w:tcPr>
            <w:tcW w:w="4650" w:type="dxa"/>
            <w:gridSpan w:val="2"/>
            <w:shd w:val="clear" w:color="auto" w:fill="auto"/>
            <w:tcMar>
              <w:top w:w="100" w:type="dxa"/>
              <w:left w:w="100" w:type="dxa"/>
              <w:bottom w:w="100" w:type="dxa"/>
              <w:right w:w="100" w:type="dxa"/>
            </w:tcMar>
          </w:tcPr>
          <w:p w:rsidR="002305F6" w:rsidRDefault="00B40B03">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Maths</w:t>
            </w:r>
          </w:p>
          <w:p w:rsidR="002305F6" w:rsidRDefault="00B40B03">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 xml:space="preserve">This term we will be developing our number skills by counting objects from larger groups and sorting with numbers up to 10. </w:t>
            </w:r>
          </w:p>
          <w:p w:rsidR="002305F6" w:rsidRDefault="00B40B03">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 xml:space="preserve">We will be introducing addition with numbers up to 10 and exploring 2D and 3D shapes. We will develop our understanding of shape by making patterns with and sorting them (geometry). </w:t>
            </w:r>
          </w:p>
        </w:tc>
        <w:tc>
          <w:tcPr>
            <w:tcW w:w="4650" w:type="dxa"/>
            <w:gridSpan w:val="2"/>
            <w:shd w:val="clear" w:color="auto" w:fill="FFFFFF"/>
            <w:tcMar>
              <w:top w:w="100" w:type="dxa"/>
              <w:left w:w="100" w:type="dxa"/>
              <w:bottom w:w="100" w:type="dxa"/>
              <w:right w:w="100" w:type="dxa"/>
            </w:tcMar>
          </w:tcPr>
          <w:p w:rsidR="002305F6" w:rsidRDefault="00B40B03">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Reading</w:t>
            </w:r>
          </w:p>
          <w:p w:rsidR="002305F6" w:rsidRDefault="00B40B03">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In Phonics we will be having daily Little Wandle sessions to lear</w:t>
            </w:r>
            <w:r>
              <w:rPr>
                <w:rFonts w:ascii="Twentieth Century" w:eastAsia="Twentieth Century" w:hAnsi="Twentieth Century" w:cs="Twentieth Century"/>
                <w:sz w:val="16"/>
                <w:szCs w:val="16"/>
              </w:rPr>
              <w:t xml:space="preserve">n new sounds, building our phonic knowledge. We will have the opportunity to apply our phonic knowledge in group reading sessions three times a week. </w:t>
            </w:r>
          </w:p>
          <w:p w:rsidR="002305F6" w:rsidRDefault="00B40B03">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 xml:space="preserve">In English we will be reading and responding to a range of texts and learning to retell them using ‘Talk </w:t>
            </w:r>
            <w:r>
              <w:rPr>
                <w:rFonts w:ascii="Twentieth Century" w:eastAsia="Twentieth Century" w:hAnsi="Twentieth Century" w:cs="Twentieth Century"/>
                <w:sz w:val="16"/>
                <w:szCs w:val="16"/>
              </w:rPr>
              <w:t xml:space="preserve">for Writing’. </w:t>
            </w:r>
          </w:p>
        </w:tc>
        <w:tc>
          <w:tcPr>
            <w:tcW w:w="4650" w:type="dxa"/>
            <w:gridSpan w:val="3"/>
            <w:shd w:val="clear" w:color="auto" w:fill="FFFFFF"/>
            <w:tcMar>
              <w:top w:w="100" w:type="dxa"/>
              <w:left w:w="100" w:type="dxa"/>
              <w:bottom w:w="100" w:type="dxa"/>
              <w:right w:w="100" w:type="dxa"/>
            </w:tcMar>
          </w:tcPr>
          <w:p w:rsidR="002305F6" w:rsidRDefault="00B40B03">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Writing</w:t>
            </w:r>
          </w:p>
          <w:p w:rsidR="002305F6" w:rsidRDefault="00B40B03">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This term we will be working on writing labels, captions and sentences with a focus on basic grammatical concepts of capital letters, finger spaces and full stops. We will attempt to extend our sentences using ‘</w:t>
            </w:r>
            <w:r>
              <w:rPr>
                <w:rFonts w:ascii="Twentieth Century" w:eastAsia="Twentieth Century" w:hAnsi="Twentieth Century" w:cs="Twentieth Century"/>
                <w:b/>
                <w:sz w:val="16"/>
                <w:szCs w:val="16"/>
              </w:rPr>
              <w:t>and’</w:t>
            </w:r>
            <w:r>
              <w:rPr>
                <w:rFonts w:ascii="Twentieth Century" w:eastAsia="Twentieth Century" w:hAnsi="Twentieth Century" w:cs="Twentieth Century"/>
                <w:sz w:val="16"/>
                <w:szCs w:val="16"/>
              </w:rPr>
              <w:t>.</w:t>
            </w:r>
          </w:p>
          <w:p w:rsidR="002305F6" w:rsidRDefault="00B40B03">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We will be writi</w:t>
            </w:r>
            <w:r>
              <w:rPr>
                <w:rFonts w:ascii="Twentieth Century" w:eastAsia="Twentieth Century" w:hAnsi="Twentieth Century" w:cs="Twentieth Century"/>
                <w:sz w:val="16"/>
                <w:szCs w:val="16"/>
              </w:rPr>
              <w:t>ng for a range of purposes and genres including story writing, poetry, non-chronological reports and diary writing.</w:t>
            </w:r>
          </w:p>
        </w:tc>
      </w:tr>
      <w:tr w:rsidR="002305F6">
        <w:trPr>
          <w:trHeight w:val="1110"/>
        </w:trPr>
        <w:tc>
          <w:tcPr>
            <w:tcW w:w="4650" w:type="dxa"/>
            <w:gridSpan w:val="2"/>
            <w:shd w:val="clear" w:color="auto" w:fill="auto"/>
            <w:tcMar>
              <w:top w:w="100" w:type="dxa"/>
              <w:left w:w="100" w:type="dxa"/>
              <w:bottom w:w="100" w:type="dxa"/>
              <w:right w:w="100" w:type="dxa"/>
            </w:tcMar>
          </w:tcPr>
          <w:p w:rsidR="002305F6" w:rsidRDefault="00B40B03">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b/>
                <w:sz w:val="16"/>
                <w:szCs w:val="16"/>
                <w:u w:val="single"/>
              </w:rPr>
              <w:t xml:space="preserve">Science </w:t>
            </w:r>
            <w:r>
              <w:rPr>
                <w:rFonts w:ascii="Twentieth Century" w:eastAsia="Twentieth Century" w:hAnsi="Twentieth Century" w:cs="Twentieth Century"/>
                <w:b/>
                <w:sz w:val="16"/>
                <w:szCs w:val="16"/>
                <w:u w:val="single"/>
              </w:rPr>
              <w:br/>
            </w:r>
            <w:r>
              <w:rPr>
                <w:rFonts w:ascii="Twentieth Century" w:eastAsia="Twentieth Century" w:hAnsi="Twentieth Century" w:cs="Twentieth Century"/>
                <w:sz w:val="16"/>
                <w:szCs w:val="16"/>
              </w:rPr>
              <w:t>This half term we will be learning about different materials.</w:t>
            </w:r>
          </w:p>
          <w:p w:rsidR="002305F6" w:rsidRDefault="00B40B03">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Next half term we will be learning about the characteristics of ani</w:t>
            </w:r>
            <w:r>
              <w:rPr>
                <w:rFonts w:ascii="Twentieth Century" w:eastAsia="Twentieth Century" w:hAnsi="Twentieth Century" w:cs="Twentieth Century"/>
                <w:sz w:val="16"/>
                <w:szCs w:val="16"/>
              </w:rPr>
              <w:t>mals including mammals, reptiles, fish and amphibians.  We will learn why animals are classified in this way and learn the terms carnivore, herbivore and omnivore.</w:t>
            </w:r>
          </w:p>
        </w:tc>
        <w:tc>
          <w:tcPr>
            <w:tcW w:w="4650" w:type="dxa"/>
            <w:gridSpan w:val="2"/>
            <w:shd w:val="clear" w:color="auto" w:fill="auto"/>
            <w:tcMar>
              <w:top w:w="100" w:type="dxa"/>
              <w:left w:w="100" w:type="dxa"/>
              <w:bottom w:w="100" w:type="dxa"/>
              <w:right w:w="100" w:type="dxa"/>
            </w:tcMar>
          </w:tcPr>
          <w:p w:rsidR="002305F6" w:rsidRDefault="00B40B03">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Geography</w:t>
            </w:r>
          </w:p>
          <w:p w:rsidR="002305F6" w:rsidRDefault="00B40B03">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In Geography we will look at the weather and keeping a weather diary as a record o</w:t>
            </w:r>
            <w:r>
              <w:rPr>
                <w:rFonts w:ascii="Twentieth Century" w:eastAsia="Twentieth Century" w:hAnsi="Twentieth Century" w:cs="Twentieth Century"/>
                <w:sz w:val="16"/>
                <w:szCs w:val="16"/>
              </w:rPr>
              <w:t>f the weather in North Ferriby.</w:t>
            </w:r>
          </w:p>
        </w:tc>
        <w:tc>
          <w:tcPr>
            <w:tcW w:w="4650" w:type="dxa"/>
            <w:gridSpan w:val="3"/>
            <w:shd w:val="clear" w:color="auto" w:fill="auto"/>
            <w:tcMar>
              <w:top w:w="100" w:type="dxa"/>
              <w:left w:w="100" w:type="dxa"/>
              <w:bottom w:w="100" w:type="dxa"/>
              <w:right w:w="100" w:type="dxa"/>
            </w:tcMar>
          </w:tcPr>
          <w:p w:rsidR="002305F6" w:rsidRDefault="00B40B03">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b/>
                <w:sz w:val="16"/>
                <w:szCs w:val="16"/>
                <w:u w:val="single"/>
              </w:rPr>
              <w:t>Art &amp; Design</w:t>
            </w:r>
            <w:r>
              <w:rPr>
                <w:rFonts w:ascii="Twentieth Century" w:eastAsia="Twentieth Century" w:hAnsi="Twentieth Century" w:cs="Twentieth Century"/>
                <w:b/>
                <w:sz w:val="16"/>
                <w:szCs w:val="16"/>
                <w:u w:val="single"/>
              </w:rPr>
              <w:br/>
            </w:r>
            <w:r>
              <w:rPr>
                <w:rFonts w:ascii="Twentieth Century" w:eastAsia="Twentieth Century" w:hAnsi="Twentieth Century" w:cs="Twentieth Century"/>
                <w:sz w:val="16"/>
                <w:szCs w:val="16"/>
              </w:rPr>
              <w:t>Next half term we will be looking at the artwork of the artist Michael Thompsett. We will be sharing what we like and dislike about his city skyline pictures and attempting to sketch and paint some of our own in</w:t>
            </w:r>
            <w:r>
              <w:rPr>
                <w:rFonts w:ascii="Twentieth Century" w:eastAsia="Twentieth Century" w:hAnsi="Twentieth Century" w:cs="Twentieth Century"/>
                <w:sz w:val="16"/>
                <w:szCs w:val="16"/>
              </w:rPr>
              <w:t xml:space="preserve"> his style. We will be paying close attention to recreating the colours and shades used by the artist by working on mixing skills. </w:t>
            </w:r>
          </w:p>
        </w:tc>
      </w:tr>
      <w:tr w:rsidR="002305F6">
        <w:trPr>
          <w:trHeight w:val="964"/>
        </w:trPr>
        <w:tc>
          <w:tcPr>
            <w:tcW w:w="4650" w:type="dxa"/>
            <w:gridSpan w:val="2"/>
            <w:shd w:val="clear" w:color="auto" w:fill="auto"/>
            <w:tcMar>
              <w:top w:w="100" w:type="dxa"/>
              <w:left w:w="100" w:type="dxa"/>
              <w:bottom w:w="100" w:type="dxa"/>
              <w:right w:w="100" w:type="dxa"/>
            </w:tcMar>
          </w:tcPr>
          <w:p w:rsidR="002305F6" w:rsidRDefault="00B40B03">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RE</w:t>
            </w:r>
          </w:p>
          <w:p w:rsidR="002305F6" w:rsidRDefault="00B40B03">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sz w:val="16"/>
                <w:szCs w:val="16"/>
              </w:rPr>
              <w:t xml:space="preserve">We will be beginning our learning in RE by looking at the concept of belonging. </w:t>
            </w:r>
          </w:p>
        </w:tc>
        <w:tc>
          <w:tcPr>
            <w:tcW w:w="4650" w:type="dxa"/>
            <w:gridSpan w:val="2"/>
            <w:shd w:val="clear" w:color="auto" w:fill="auto"/>
            <w:tcMar>
              <w:top w:w="100" w:type="dxa"/>
              <w:left w:w="100" w:type="dxa"/>
              <w:bottom w:w="100" w:type="dxa"/>
              <w:right w:w="100" w:type="dxa"/>
            </w:tcMar>
          </w:tcPr>
          <w:p w:rsidR="002305F6" w:rsidRDefault="00B40B03">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b/>
                <w:sz w:val="16"/>
                <w:szCs w:val="16"/>
                <w:u w:val="single"/>
              </w:rPr>
              <w:t>PSHE</w:t>
            </w:r>
          </w:p>
          <w:p w:rsidR="002305F6" w:rsidRDefault="00B40B03">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sz w:val="16"/>
                <w:szCs w:val="16"/>
              </w:rPr>
              <w:t>We will be learning and talking about our hopes and worries for the year, our rights and responsibilities and about how to create a safe and fair learning environment, in our first unit of: Being Me in my own World and second unit of: Celebrating Differenc</w:t>
            </w:r>
            <w:r>
              <w:rPr>
                <w:rFonts w:ascii="Twentieth Century" w:eastAsia="Twentieth Century" w:hAnsi="Twentieth Century" w:cs="Twentieth Century"/>
                <w:sz w:val="16"/>
                <w:szCs w:val="16"/>
              </w:rPr>
              <w:t>e.</w:t>
            </w:r>
            <w:r>
              <w:rPr>
                <w:rFonts w:ascii="Twentieth Century" w:eastAsia="Twentieth Century" w:hAnsi="Twentieth Century" w:cs="Twentieth Century"/>
                <w:sz w:val="16"/>
                <w:szCs w:val="16"/>
                <w:u w:val="single"/>
              </w:rPr>
              <w:br/>
            </w:r>
          </w:p>
        </w:tc>
        <w:tc>
          <w:tcPr>
            <w:tcW w:w="4650" w:type="dxa"/>
            <w:gridSpan w:val="3"/>
            <w:shd w:val="clear" w:color="auto" w:fill="auto"/>
            <w:tcMar>
              <w:top w:w="100" w:type="dxa"/>
              <w:left w:w="100" w:type="dxa"/>
              <w:bottom w:w="100" w:type="dxa"/>
              <w:right w:w="100" w:type="dxa"/>
            </w:tcMar>
          </w:tcPr>
          <w:p w:rsidR="002305F6" w:rsidRDefault="00B40B03">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History</w:t>
            </w:r>
          </w:p>
          <w:p w:rsidR="002305F6" w:rsidRDefault="00B40B03">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sz w:val="16"/>
                <w:szCs w:val="16"/>
              </w:rPr>
              <w:t>This half term, we will be learning about the Great Fire of London, including how and where it started, why it spread so quickly and key dates and information.</w:t>
            </w:r>
          </w:p>
          <w:p w:rsidR="002305F6" w:rsidRDefault="002305F6">
            <w:pPr>
              <w:widowControl w:val="0"/>
              <w:spacing w:line="240" w:lineRule="auto"/>
              <w:jc w:val="center"/>
              <w:rPr>
                <w:rFonts w:ascii="Twentieth Century" w:eastAsia="Twentieth Century" w:hAnsi="Twentieth Century" w:cs="Twentieth Century"/>
                <w:b/>
                <w:sz w:val="16"/>
                <w:szCs w:val="16"/>
                <w:u w:val="single"/>
              </w:rPr>
            </w:pPr>
          </w:p>
        </w:tc>
      </w:tr>
      <w:tr w:rsidR="002305F6">
        <w:tc>
          <w:tcPr>
            <w:tcW w:w="2325" w:type="dxa"/>
            <w:shd w:val="clear" w:color="auto" w:fill="auto"/>
            <w:tcMar>
              <w:top w:w="100" w:type="dxa"/>
              <w:left w:w="100" w:type="dxa"/>
              <w:bottom w:w="100" w:type="dxa"/>
              <w:right w:w="100" w:type="dxa"/>
            </w:tcMar>
          </w:tcPr>
          <w:p w:rsidR="002305F6" w:rsidRDefault="00B40B03">
            <w:pPr>
              <w:widowControl w:val="0"/>
              <w:spacing w:line="240" w:lineRule="auto"/>
              <w:jc w:val="center"/>
              <w:rPr>
                <w:rFonts w:ascii="Twentieth Century" w:eastAsia="Twentieth Century" w:hAnsi="Twentieth Century" w:cs="Twentieth Century"/>
                <w:b/>
                <w:sz w:val="16"/>
                <w:szCs w:val="16"/>
                <w:u w:val="single"/>
              </w:rPr>
            </w:pPr>
            <w:r>
              <w:rPr>
                <w:rFonts w:ascii="SassoonCRInfant" w:eastAsia="SassoonCRInfant" w:hAnsi="SassoonCRInfant" w:cs="SassoonCRInfant"/>
                <w:b/>
                <w:sz w:val="16"/>
                <w:szCs w:val="16"/>
                <w:u w:val="single"/>
              </w:rPr>
              <w:t>PE</w:t>
            </w:r>
            <w:r>
              <w:rPr>
                <w:rFonts w:ascii="SassoonCRInfant" w:eastAsia="SassoonCRInfant" w:hAnsi="SassoonCRInfant" w:cs="SassoonCRInfant"/>
                <w:b/>
                <w:sz w:val="16"/>
                <w:szCs w:val="16"/>
                <w:u w:val="single"/>
              </w:rPr>
              <w:br/>
            </w:r>
            <w:r>
              <w:rPr>
                <w:rFonts w:ascii="Twentieth Century" w:eastAsia="Twentieth Century" w:hAnsi="Twentieth Century" w:cs="Twentieth Century"/>
                <w:sz w:val="16"/>
                <w:szCs w:val="16"/>
              </w:rPr>
              <w:t>In PE we will be starting with the topic of kicking skills and using our feet for coordination.</w:t>
            </w:r>
          </w:p>
        </w:tc>
        <w:tc>
          <w:tcPr>
            <w:tcW w:w="2325" w:type="dxa"/>
            <w:shd w:val="clear" w:color="auto" w:fill="auto"/>
            <w:tcMar>
              <w:top w:w="100" w:type="dxa"/>
              <w:left w:w="100" w:type="dxa"/>
              <w:bottom w:w="100" w:type="dxa"/>
              <w:right w:w="100" w:type="dxa"/>
            </w:tcMar>
          </w:tcPr>
          <w:p w:rsidR="002305F6" w:rsidRDefault="00B40B03">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Computing</w:t>
            </w:r>
          </w:p>
          <w:p w:rsidR="002305F6" w:rsidRDefault="00B40B03">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We will be using Kapow</w:t>
            </w:r>
            <w:bookmarkStart w:id="1" w:name="_GoBack"/>
            <w:bookmarkEnd w:id="1"/>
            <w:r>
              <w:rPr>
                <w:rFonts w:ascii="Twentieth Century" w:eastAsia="Twentieth Century" w:hAnsi="Twentieth Century" w:cs="Twentieth Century"/>
                <w:sz w:val="16"/>
                <w:szCs w:val="16"/>
              </w:rPr>
              <w:t xml:space="preserve"> </w:t>
            </w:r>
            <w:r>
              <w:rPr>
                <w:rFonts w:ascii="Twentieth Century" w:eastAsia="Twentieth Century" w:hAnsi="Twentieth Century" w:cs="Twentieth Century"/>
                <w:sz w:val="16"/>
                <w:szCs w:val="16"/>
              </w:rPr>
              <w:t>to master logging on to a program independently, learning about online safety and completing set tasks that are based around skills learnt in coding.</w:t>
            </w:r>
          </w:p>
        </w:tc>
        <w:tc>
          <w:tcPr>
            <w:tcW w:w="2325" w:type="dxa"/>
            <w:shd w:val="clear" w:color="auto" w:fill="auto"/>
            <w:tcMar>
              <w:top w:w="100" w:type="dxa"/>
              <w:left w:w="100" w:type="dxa"/>
              <w:bottom w:w="100" w:type="dxa"/>
              <w:right w:w="100" w:type="dxa"/>
            </w:tcMar>
          </w:tcPr>
          <w:p w:rsidR="002305F6" w:rsidRDefault="00B40B03">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Music</w:t>
            </w:r>
          </w:p>
          <w:p w:rsidR="002305F6" w:rsidRDefault="00B40B03">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sz w:val="16"/>
                <w:szCs w:val="16"/>
              </w:rPr>
              <w:t>In our music sessions we will be appraising music, playing warm-up game</w:t>
            </w:r>
            <w:r>
              <w:rPr>
                <w:rFonts w:ascii="Twentieth Century" w:eastAsia="Twentieth Century" w:hAnsi="Twentieth Century" w:cs="Twentieth Century"/>
                <w:sz w:val="16"/>
                <w:szCs w:val="16"/>
              </w:rPr>
              <w:t xml:space="preserve">s, learning to sing a new song, play instruments with the song and improvise with the song. </w:t>
            </w:r>
          </w:p>
        </w:tc>
        <w:tc>
          <w:tcPr>
            <w:tcW w:w="2325" w:type="dxa"/>
            <w:shd w:val="clear" w:color="auto" w:fill="auto"/>
            <w:tcMar>
              <w:top w:w="100" w:type="dxa"/>
              <w:left w:w="100" w:type="dxa"/>
              <w:bottom w:w="100" w:type="dxa"/>
              <w:right w:w="100" w:type="dxa"/>
            </w:tcMar>
          </w:tcPr>
          <w:p w:rsidR="002305F6" w:rsidRDefault="00B40B03">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Languages</w:t>
            </w:r>
          </w:p>
          <w:p w:rsidR="002305F6" w:rsidRDefault="002305F6">
            <w:pPr>
              <w:widowControl w:val="0"/>
              <w:spacing w:line="240" w:lineRule="auto"/>
              <w:jc w:val="center"/>
              <w:rPr>
                <w:rFonts w:ascii="Twentieth Century" w:eastAsia="Twentieth Century" w:hAnsi="Twentieth Century" w:cs="Twentieth Century"/>
                <w:b/>
                <w:sz w:val="16"/>
                <w:szCs w:val="16"/>
                <w:u w:val="single"/>
              </w:rPr>
            </w:pPr>
          </w:p>
          <w:p w:rsidR="002305F6" w:rsidRDefault="00B40B03">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NA</w:t>
            </w:r>
          </w:p>
        </w:tc>
        <w:tc>
          <w:tcPr>
            <w:tcW w:w="2325" w:type="dxa"/>
            <w:gridSpan w:val="2"/>
            <w:shd w:val="clear" w:color="auto" w:fill="auto"/>
            <w:tcMar>
              <w:top w:w="100" w:type="dxa"/>
              <w:left w:w="100" w:type="dxa"/>
              <w:bottom w:w="100" w:type="dxa"/>
              <w:right w:w="100" w:type="dxa"/>
            </w:tcMar>
          </w:tcPr>
          <w:p w:rsidR="002305F6" w:rsidRDefault="00B40B03">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b/>
                <w:sz w:val="16"/>
                <w:szCs w:val="16"/>
                <w:u w:val="single"/>
              </w:rPr>
              <w:t>Global Awareness/British Values</w:t>
            </w:r>
            <w:r>
              <w:rPr>
                <w:rFonts w:ascii="Twentieth Century" w:eastAsia="Twentieth Century" w:hAnsi="Twentieth Century" w:cs="Twentieth Century"/>
                <w:b/>
                <w:sz w:val="16"/>
                <w:szCs w:val="16"/>
                <w:u w:val="single"/>
              </w:rPr>
              <w:br/>
            </w:r>
            <w:r>
              <w:rPr>
                <w:rFonts w:ascii="Twentieth Century" w:eastAsia="Twentieth Century" w:hAnsi="Twentieth Century" w:cs="Twentieth Century"/>
                <w:sz w:val="16"/>
                <w:szCs w:val="16"/>
              </w:rPr>
              <w:t>This half term we will be learning about democracy by voting for our new student council representatives.</w:t>
            </w:r>
          </w:p>
        </w:tc>
        <w:tc>
          <w:tcPr>
            <w:tcW w:w="2325" w:type="dxa"/>
            <w:shd w:val="clear" w:color="auto" w:fill="auto"/>
            <w:tcMar>
              <w:top w:w="100" w:type="dxa"/>
              <w:left w:w="100" w:type="dxa"/>
              <w:bottom w:w="100" w:type="dxa"/>
              <w:right w:w="100" w:type="dxa"/>
            </w:tcMar>
          </w:tcPr>
          <w:p w:rsidR="002305F6" w:rsidRDefault="00B40B03">
            <w:pPr>
              <w:widowControl w:val="0"/>
              <w:spacing w:line="240" w:lineRule="auto"/>
              <w:jc w:val="center"/>
              <w:rPr>
                <w:rFonts w:ascii="Twentieth Century" w:eastAsia="Twentieth Century" w:hAnsi="Twentieth Century" w:cs="Twentieth Century"/>
                <w:sz w:val="16"/>
                <w:szCs w:val="16"/>
              </w:rPr>
            </w:pPr>
            <w:r>
              <w:rPr>
                <w:rFonts w:ascii="Twentieth Century" w:eastAsia="Twentieth Century" w:hAnsi="Twentieth Century" w:cs="Twentieth Century"/>
                <w:b/>
                <w:sz w:val="16"/>
                <w:szCs w:val="16"/>
                <w:u w:val="single"/>
              </w:rPr>
              <w:t xml:space="preserve">Design and </w:t>
            </w:r>
            <w:r>
              <w:rPr>
                <w:rFonts w:ascii="Twentieth Century" w:eastAsia="Twentieth Century" w:hAnsi="Twentieth Century" w:cs="Twentieth Century"/>
                <w:b/>
                <w:sz w:val="16"/>
                <w:szCs w:val="16"/>
                <w:u w:val="single"/>
              </w:rPr>
              <w:t>Technology</w:t>
            </w:r>
          </w:p>
          <w:p w:rsidR="002305F6" w:rsidRDefault="00B40B03">
            <w:pPr>
              <w:widowControl w:val="0"/>
              <w:spacing w:line="240" w:lineRule="auto"/>
              <w:jc w:val="center"/>
              <w:rPr>
                <w:rFonts w:ascii="Twentieth Century" w:eastAsia="Twentieth Century" w:hAnsi="Twentieth Century" w:cs="Twentieth Century"/>
                <w:b/>
                <w:sz w:val="16"/>
                <w:szCs w:val="16"/>
                <w:u w:val="single"/>
              </w:rPr>
            </w:pPr>
            <w:r>
              <w:rPr>
                <w:rFonts w:ascii="Twentieth Century" w:eastAsia="Twentieth Century" w:hAnsi="Twentieth Century" w:cs="Twentieth Century"/>
                <w:sz w:val="16"/>
                <w:szCs w:val="16"/>
              </w:rPr>
              <w:t>This term we will be using cutting, joining and sewing skills to make puppets!</w:t>
            </w:r>
          </w:p>
        </w:tc>
      </w:tr>
    </w:tbl>
    <w:bookmarkStart w:id="2" w:name="_heading=h.30j0zll" w:colFirst="0" w:colLast="0"/>
    <w:bookmarkEnd w:id="2"/>
    <w:p w:rsidR="002305F6" w:rsidRDefault="00B40B03">
      <w:pPr>
        <w:jc w:val="center"/>
        <w:rPr>
          <w:rFonts w:ascii="SassoonCRInfant" w:eastAsia="SassoonCRInfant" w:hAnsi="SassoonCRInfant" w:cs="SassoonCRInfant"/>
          <w:sz w:val="14"/>
          <w:szCs w:val="14"/>
        </w:rPr>
      </w:pPr>
      <w:r>
        <w:rPr>
          <w:noProof/>
        </w:rPr>
        <w:lastRenderedPageBreak/>
        <mc:AlternateContent>
          <mc:Choice Requires="wpg">
            <w:drawing>
              <wp:anchor distT="45720" distB="45720" distL="114300" distR="114300" simplePos="0" relativeHeight="251658240" behindDoc="0" locked="0" layoutInCell="1" hidden="0" allowOverlap="1">
                <wp:simplePos x="0" y="0"/>
                <wp:positionH relativeFrom="column">
                  <wp:posOffset>-50799</wp:posOffset>
                </wp:positionH>
                <wp:positionV relativeFrom="paragraph">
                  <wp:posOffset>172720</wp:posOffset>
                </wp:positionV>
                <wp:extent cx="5128447" cy="817776"/>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553020" y="3027525"/>
                          <a:ext cx="9585960" cy="1504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05F6" w:rsidRDefault="00B40B03">
                            <w:pPr>
                              <w:spacing w:line="275" w:lineRule="auto"/>
                              <w:textDirection w:val="btLr"/>
                            </w:pPr>
                            <w:r>
                              <w:rPr>
                                <w:rFonts w:ascii="SassoonCRInfant" w:eastAsia="SassoonCRInfant" w:hAnsi="SassoonCRInfant" w:cs="SassoonCRInfant"/>
                                <w:color w:val="000000"/>
                              </w:rPr>
                              <w:t>Useful websites:</w:t>
                            </w:r>
                          </w:p>
                          <w:p w:rsidR="002305F6" w:rsidRDefault="002305F6">
                            <w:pPr>
                              <w:spacing w:line="275" w:lineRule="auto"/>
                              <w:textDirection w:val="btLr"/>
                            </w:pPr>
                          </w:p>
                          <w:p w:rsidR="002305F6" w:rsidRDefault="00B40B03">
                            <w:pPr>
                              <w:spacing w:line="275" w:lineRule="auto"/>
                              <w:textDirection w:val="btLr"/>
                            </w:pPr>
                            <w:r>
                              <w:rPr>
                                <w:rFonts w:ascii="SassoonCRInfant" w:eastAsia="SassoonCRInfant" w:hAnsi="SassoonCRInfant" w:cs="SassoonCRInfant"/>
                                <w:color w:val="0000FF"/>
                                <w:u w:val="single"/>
                              </w:rPr>
                              <w:t>https://www.edshed.com/en-gb/logout</w:t>
                            </w:r>
                          </w:p>
                          <w:p w:rsidR="002305F6" w:rsidRDefault="002305F6">
                            <w:pPr>
                              <w:spacing w:line="275" w:lineRule="auto"/>
                              <w:textDirection w:val="btLr"/>
                            </w:pPr>
                          </w:p>
                          <w:p w:rsidR="002305F6" w:rsidRDefault="00B40B03">
                            <w:pPr>
                              <w:spacing w:line="275" w:lineRule="auto"/>
                              <w:textDirection w:val="btLr"/>
                            </w:pPr>
                            <w:r>
                              <w:rPr>
                                <w:rFonts w:ascii="SassoonCRInfant" w:eastAsia="SassoonCRInfant" w:hAnsi="SassoonCRInfant" w:cs="SassoonCRInfant"/>
                                <w:color w:val="0000FF"/>
                                <w:u w:val="single"/>
                              </w:rPr>
                              <w:t>https://www.purplemash.com/sch/northferriby</w:t>
                            </w:r>
                          </w:p>
                          <w:p w:rsidR="002305F6" w:rsidRDefault="002305F6">
                            <w:pPr>
                              <w:spacing w:line="275" w:lineRule="auto"/>
                              <w:textDirection w:val="btLr"/>
                            </w:pPr>
                          </w:p>
                          <w:p w:rsidR="002305F6" w:rsidRDefault="00B40B03">
                            <w:pPr>
                              <w:spacing w:line="275" w:lineRule="auto"/>
                              <w:textDirection w:val="btLr"/>
                            </w:pPr>
                            <w:r>
                              <w:rPr>
                                <w:rFonts w:ascii="SassoonCRInfant" w:eastAsia="SassoonCRInfant" w:hAnsi="SassoonCRInfant" w:cs="SassoonCRInfant"/>
                                <w:color w:val="0000FF"/>
                                <w:u w:val="single"/>
                              </w:rPr>
                              <w:t>https://play.ttrockstars.com/auth/school/student/62831/password</w:t>
                            </w:r>
                          </w:p>
                          <w:p w:rsidR="002305F6" w:rsidRDefault="002305F6">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172720</wp:posOffset>
                </wp:positionV>
                <wp:extent cx="5128447" cy="817776"/>
                <wp:effectExtent b="0" l="0" r="0" t="0"/>
                <wp:wrapSquare wrapText="bothSides" distB="45720" distT="45720" distL="114300" distR="114300"/>
                <wp:docPr id="22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128447" cy="817776"/>
                        </a:xfrm>
                        <a:prstGeom prst="rect"/>
                        <a:ln/>
                      </pic:spPr>
                    </pic:pic>
                  </a:graphicData>
                </a:graphic>
              </wp:anchor>
            </w:drawing>
          </mc:Fallback>
        </mc:AlternateContent>
      </w:r>
    </w:p>
    <w:sectPr w:rsidR="002305F6">
      <w:footerReference w:type="default" r:id="rId10"/>
      <w:pgSz w:w="16834" w:h="11909" w:orient="landscape"/>
      <w:pgMar w:top="28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40B03">
      <w:pPr>
        <w:spacing w:line="240" w:lineRule="auto"/>
      </w:pPr>
      <w:r>
        <w:separator/>
      </w:r>
    </w:p>
  </w:endnote>
  <w:endnote w:type="continuationSeparator" w:id="0">
    <w:p w:rsidR="00000000" w:rsidRDefault="00B40B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rimary">
    <w:altName w:val="Calibri"/>
    <w:charset w:val="00"/>
    <w:family w:val="auto"/>
    <w:pitch w:val="default"/>
  </w:font>
  <w:font w:name="Roboto">
    <w:charset w:val="00"/>
    <w:family w:val="auto"/>
    <w:pitch w:val="default"/>
  </w:font>
  <w:font w:name="SassoonCRInfant">
    <w:altName w:val="Calibri"/>
    <w:charset w:val="00"/>
    <w:family w:val="auto"/>
    <w:pitch w:val="default"/>
  </w:font>
  <w:font w:name="Twentieth Centur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5F6" w:rsidRDefault="002305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40B03">
      <w:pPr>
        <w:spacing w:line="240" w:lineRule="auto"/>
      </w:pPr>
      <w:r>
        <w:separator/>
      </w:r>
    </w:p>
  </w:footnote>
  <w:footnote w:type="continuationSeparator" w:id="0">
    <w:p w:rsidR="00000000" w:rsidRDefault="00B40B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51656C"/>
    <w:multiLevelType w:val="multilevel"/>
    <w:tmpl w:val="4B5C9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F6"/>
    <w:rsid w:val="002305F6"/>
    <w:rsid w:val="00B4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94D8"/>
  <w15:docId w15:val="{7724FADF-D880-4BF7-9778-428956C8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pPr>
      <w:spacing w:beforeAutospacing="1" w:afterAutospacing="1"/>
    </w:pPr>
    <w:rPr>
      <w:sz w:val="24"/>
      <w:szCs w:val="24"/>
      <w:lang w:val="en-US" w:eastAsia="zh-CN"/>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8wkuSLEXHsu3xaL18PVrbXdWw==">CgMxLjAyCGguZ2pkZ3hzMgloLjMwajB6bGw4AHIhMUFuTk9fVFh2Nk94UXIta21BbFRxLXRsVDgzMU10QkJI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Spencer</dc:creator>
  <cp:lastModifiedBy>Joanne Spencer</cp:lastModifiedBy>
  <cp:revision>2</cp:revision>
  <dcterms:created xsi:type="dcterms:W3CDTF">2024-09-16T08:30:00Z</dcterms:created>
  <dcterms:modified xsi:type="dcterms:W3CDTF">2024-09-16T08:30:00Z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-1112830231</vt:lpwstr>
  </property>
  <property fmtid="{D5CDD505-2E9C-101B-9397-08002B2CF9AE}" pid="3" name="KSOProductBuildVer">
    <vt:lpwstr>1033-4.4.2.7667</vt:lpwstr>
  </property>
</Properties>
</file>